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A4" w:rsidRPr="00182F3D" w:rsidRDefault="005631A4">
      <w:pPr>
        <w:rPr>
          <w:rFonts w:ascii="Arial" w:hAnsi="Arial" w:cs="Arial"/>
          <w:b/>
        </w:rPr>
      </w:pPr>
      <w:bookmarkStart w:id="0" w:name="_GoBack"/>
      <w:bookmarkEnd w:id="0"/>
      <w:r w:rsidRPr="00182F3D">
        <w:rPr>
          <w:rFonts w:ascii="Arial" w:hAnsi="Arial" w:cs="Arial"/>
          <w:b/>
        </w:rPr>
        <w:t>What happens if my child does not attend school regularly?</w:t>
      </w:r>
    </w:p>
    <w:p w:rsidR="005631A4" w:rsidRPr="00182F3D" w:rsidRDefault="005631A4">
      <w:pPr>
        <w:rPr>
          <w:rFonts w:ascii="Arial" w:hAnsi="Arial" w:cs="Arial"/>
        </w:rPr>
      </w:pPr>
    </w:p>
    <w:p w:rsidR="00182F3D" w:rsidRPr="00182F3D" w:rsidRDefault="005631A4" w:rsidP="00182F3D">
      <w:pPr>
        <w:pStyle w:val="NoSpacing"/>
        <w:numPr>
          <w:ilvl w:val="0"/>
          <w:numId w:val="1"/>
        </w:numPr>
        <w:rPr>
          <w:rFonts w:ascii="Arial" w:hAnsi="Arial" w:cs="Arial"/>
        </w:rPr>
      </w:pPr>
      <w:r w:rsidRPr="00182F3D">
        <w:rPr>
          <w:rFonts w:ascii="Arial" w:hAnsi="Arial" w:cs="Arial"/>
        </w:rPr>
        <w:t>An Educati</w:t>
      </w:r>
      <w:r w:rsidR="00182F3D" w:rsidRPr="00182F3D">
        <w:rPr>
          <w:rFonts w:ascii="Arial" w:hAnsi="Arial" w:cs="Arial"/>
        </w:rPr>
        <w:t>on Welfare Officer will visit or write to you to discuss the reason for your child not attending school.</w:t>
      </w:r>
    </w:p>
    <w:p w:rsidR="00182F3D" w:rsidRPr="00182F3D" w:rsidRDefault="00182F3D" w:rsidP="00182F3D">
      <w:pPr>
        <w:pStyle w:val="NoSpacing"/>
        <w:numPr>
          <w:ilvl w:val="0"/>
          <w:numId w:val="1"/>
        </w:numPr>
        <w:rPr>
          <w:rFonts w:ascii="Arial" w:hAnsi="Arial" w:cs="Arial"/>
        </w:rPr>
      </w:pPr>
      <w:r w:rsidRPr="00182F3D">
        <w:rPr>
          <w:rFonts w:ascii="Arial" w:hAnsi="Arial" w:cs="Arial"/>
        </w:rPr>
        <w:t>Prosecution proceedings may be started and parents can be fined for failing to ensure that their child attends school regularly.</w:t>
      </w:r>
    </w:p>
    <w:p w:rsidR="00182F3D" w:rsidRPr="00182F3D" w:rsidRDefault="00182F3D" w:rsidP="00182F3D">
      <w:pPr>
        <w:pStyle w:val="NoSpacing"/>
        <w:rPr>
          <w:rFonts w:ascii="Arial" w:hAnsi="Arial" w:cs="Arial"/>
        </w:rPr>
      </w:pPr>
    </w:p>
    <w:p w:rsidR="00182F3D" w:rsidRPr="00182F3D" w:rsidRDefault="00182F3D" w:rsidP="00182F3D">
      <w:pPr>
        <w:pStyle w:val="NoSpacing"/>
        <w:rPr>
          <w:rFonts w:ascii="Arial" w:hAnsi="Arial" w:cs="Arial"/>
          <w:b/>
        </w:rPr>
      </w:pPr>
      <w:r w:rsidRPr="00182F3D">
        <w:rPr>
          <w:rFonts w:ascii="Arial" w:hAnsi="Arial" w:cs="Arial"/>
          <w:b/>
        </w:rPr>
        <w:t>The Education Welfare Service</w:t>
      </w:r>
    </w:p>
    <w:p w:rsidR="00182F3D" w:rsidRPr="00182F3D" w:rsidRDefault="00182F3D" w:rsidP="00182F3D">
      <w:pPr>
        <w:pStyle w:val="NoSpacing"/>
        <w:rPr>
          <w:rFonts w:ascii="Arial" w:hAnsi="Arial" w:cs="Arial"/>
        </w:rPr>
      </w:pPr>
    </w:p>
    <w:p w:rsidR="00182F3D" w:rsidRPr="00182F3D" w:rsidRDefault="00182F3D" w:rsidP="00182F3D">
      <w:pPr>
        <w:pStyle w:val="NoSpacing"/>
        <w:rPr>
          <w:rFonts w:ascii="Arial" w:hAnsi="Arial" w:cs="Arial"/>
        </w:rPr>
      </w:pPr>
      <w:r w:rsidRPr="00182F3D">
        <w:rPr>
          <w:rFonts w:ascii="Arial" w:hAnsi="Arial" w:cs="Arial"/>
        </w:rPr>
        <w:t>Education Welfare is a specialist support service, which works in partnership with other agencies to provide a range of services for children and their families, as well as carrying out statutory functions.</w:t>
      </w:r>
    </w:p>
    <w:p w:rsidR="00182F3D" w:rsidRPr="00182F3D" w:rsidRDefault="00182F3D" w:rsidP="00182F3D">
      <w:pPr>
        <w:pStyle w:val="NoSpacing"/>
        <w:rPr>
          <w:rFonts w:ascii="Arial" w:hAnsi="Arial" w:cs="Arial"/>
        </w:rPr>
      </w:pPr>
    </w:p>
    <w:p w:rsidR="00182F3D" w:rsidRDefault="00182F3D" w:rsidP="00182F3D">
      <w:pPr>
        <w:pStyle w:val="NoSpacing"/>
      </w:pPr>
    </w:p>
    <w:p w:rsidR="00182F3D" w:rsidRDefault="00182F3D" w:rsidP="00182F3D">
      <w:pPr>
        <w:pStyle w:val="NoSpacing"/>
      </w:pPr>
    </w:p>
    <w:p w:rsidR="00182F3D" w:rsidRPr="00182F3D" w:rsidRDefault="00182F3D" w:rsidP="00182F3D">
      <w:pPr>
        <w:pStyle w:val="NoSpacing"/>
        <w:rPr>
          <w:rFonts w:ascii="Arial" w:hAnsi="Arial" w:cs="Arial"/>
          <w:b/>
        </w:rPr>
      </w:pPr>
      <w:r w:rsidRPr="00182F3D">
        <w:rPr>
          <w:rFonts w:ascii="Arial" w:hAnsi="Arial" w:cs="Arial"/>
          <w:b/>
        </w:rPr>
        <w:t>Education Welfare Officers</w:t>
      </w:r>
    </w:p>
    <w:p w:rsidR="00182F3D" w:rsidRPr="00182F3D" w:rsidRDefault="00182F3D" w:rsidP="00182F3D">
      <w:pPr>
        <w:pStyle w:val="NoSpacing"/>
        <w:rPr>
          <w:rFonts w:ascii="Arial" w:hAnsi="Arial" w:cs="Arial"/>
        </w:rPr>
      </w:pPr>
    </w:p>
    <w:p w:rsidR="00182F3D" w:rsidRPr="00182F3D" w:rsidRDefault="00182F3D" w:rsidP="00182F3D">
      <w:pPr>
        <w:pStyle w:val="NoSpacing"/>
        <w:numPr>
          <w:ilvl w:val="0"/>
          <w:numId w:val="3"/>
        </w:numPr>
        <w:rPr>
          <w:rFonts w:ascii="Arial" w:hAnsi="Arial" w:cs="Arial"/>
        </w:rPr>
      </w:pPr>
      <w:r w:rsidRPr="00182F3D">
        <w:rPr>
          <w:rFonts w:ascii="Arial" w:hAnsi="Arial" w:cs="Arial"/>
        </w:rPr>
        <w:t>Support schools, pupils and parents to encourage children to attend regularly.</w:t>
      </w:r>
    </w:p>
    <w:p w:rsidR="00182F3D" w:rsidRPr="00182F3D" w:rsidRDefault="00182F3D" w:rsidP="00182F3D">
      <w:pPr>
        <w:pStyle w:val="NoSpacing"/>
        <w:numPr>
          <w:ilvl w:val="0"/>
          <w:numId w:val="3"/>
        </w:numPr>
        <w:rPr>
          <w:rFonts w:ascii="Arial" w:hAnsi="Arial" w:cs="Arial"/>
        </w:rPr>
      </w:pPr>
      <w:r w:rsidRPr="00182F3D">
        <w:rPr>
          <w:rFonts w:ascii="Arial" w:hAnsi="Arial" w:cs="Arial"/>
        </w:rPr>
        <w:lastRenderedPageBreak/>
        <w:t>Help children overcome problems preventing them attending school.</w:t>
      </w:r>
    </w:p>
    <w:p w:rsidR="00182F3D" w:rsidRPr="00182F3D" w:rsidRDefault="00182F3D" w:rsidP="00182F3D">
      <w:pPr>
        <w:pStyle w:val="NoSpacing"/>
        <w:numPr>
          <w:ilvl w:val="0"/>
          <w:numId w:val="3"/>
        </w:numPr>
        <w:rPr>
          <w:rFonts w:ascii="Arial" w:hAnsi="Arial" w:cs="Arial"/>
        </w:rPr>
      </w:pPr>
      <w:r w:rsidRPr="00182F3D">
        <w:rPr>
          <w:rFonts w:ascii="Arial" w:hAnsi="Arial" w:cs="Arial"/>
        </w:rPr>
        <w:t>Arrange education if a pupil is unable to attend school for weeks/months.</w:t>
      </w:r>
    </w:p>
    <w:p w:rsidR="00182F3D" w:rsidRDefault="00182F3D" w:rsidP="00182F3D">
      <w:pPr>
        <w:pStyle w:val="NoSpacing"/>
      </w:pPr>
    </w:p>
    <w:p w:rsidR="00182F3D" w:rsidRDefault="00182F3D" w:rsidP="00182F3D">
      <w:pPr>
        <w:pStyle w:val="NoSpacing"/>
        <w:rPr>
          <w:rFonts w:ascii="Arial" w:hAnsi="Arial" w:cs="Arial"/>
          <w:b/>
        </w:rPr>
      </w:pPr>
    </w:p>
    <w:p w:rsidR="00182F3D" w:rsidRDefault="00182F3D" w:rsidP="00182F3D">
      <w:pPr>
        <w:pStyle w:val="NoSpacing"/>
        <w:rPr>
          <w:rFonts w:ascii="Arial" w:hAnsi="Arial" w:cs="Arial"/>
          <w:b/>
        </w:rPr>
      </w:pPr>
    </w:p>
    <w:p w:rsidR="00182F3D" w:rsidRDefault="00182F3D" w:rsidP="00182F3D">
      <w:pPr>
        <w:pStyle w:val="NoSpacing"/>
        <w:rPr>
          <w:rFonts w:ascii="Arial" w:hAnsi="Arial" w:cs="Arial"/>
          <w:b/>
        </w:rPr>
      </w:pPr>
    </w:p>
    <w:p w:rsidR="00182F3D" w:rsidRDefault="00182F3D" w:rsidP="00182F3D">
      <w:pPr>
        <w:pStyle w:val="NoSpacing"/>
        <w:rPr>
          <w:rFonts w:ascii="Arial" w:hAnsi="Arial" w:cs="Arial"/>
          <w:b/>
        </w:rPr>
      </w:pPr>
    </w:p>
    <w:p w:rsidR="00182F3D" w:rsidRDefault="00182F3D" w:rsidP="00182F3D">
      <w:pPr>
        <w:pStyle w:val="NoSpacing"/>
        <w:rPr>
          <w:rFonts w:ascii="Arial" w:hAnsi="Arial" w:cs="Arial"/>
          <w:b/>
        </w:rPr>
      </w:pPr>
    </w:p>
    <w:p w:rsidR="00182F3D" w:rsidRPr="00182F3D" w:rsidRDefault="00182F3D" w:rsidP="00182F3D">
      <w:pPr>
        <w:pStyle w:val="NoSpacing"/>
        <w:rPr>
          <w:rFonts w:ascii="Arial" w:hAnsi="Arial" w:cs="Arial"/>
          <w:b/>
        </w:rPr>
      </w:pPr>
      <w:r w:rsidRPr="00182F3D">
        <w:rPr>
          <w:rFonts w:ascii="Arial" w:hAnsi="Arial" w:cs="Arial"/>
          <w:b/>
        </w:rPr>
        <w:t>Should you wish to discuss your child’s attendance please make an appointment to see Mrs Perrett</w:t>
      </w:r>
    </w:p>
    <w:p w:rsidR="00802113" w:rsidRDefault="00802113">
      <w:pPr>
        <w:rPr>
          <w:rFonts w:ascii="Arial" w:hAnsi="Arial" w:cs="Arial"/>
        </w:rPr>
      </w:pPr>
    </w:p>
    <w:p w:rsidR="00802113" w:rsidRDefault="00802113">
      <w:pPr>
        <w:rPr>
          <w:rFonts w:ascii="Arial" w:hAnsi="Arial" w:cs="Arial"/>
        </w:rPr>
      </w:pPr>
    </w:p>
    <w:p w:rsidR="00802113" w:rsidRDefault="00802113">
      <w:pPr>
        <w:rPr>
          <w:rFonts w:ascii="Arial" w:hAnsi="Arial" w:cs="Arial"/>
        </w:rPr>
      </w:pPr>
    </w:p>
    <w:p w:rsidR="00802113" w:rsidRDefault="00802113">
      <w:pPr>
        <w:rPr>
          <w:rFonts w:ascii="Arial" w:hAnsi="Arial" w:cs="Arial"/>
        </w:rPr>
      </w:pPr>
    </w:p>
    <w:p w:rsidR="00802113" w:rsidRDefault="00802113">
      <w:pPr>
        <w:rPr>
          <w:rFonts w:ascii="Arial" w:hAnsi="Arial" w:cs="Arial"/>
        </w:rPr>
      </w:pPr>
    </w:p>
    <w:p w:rsidR="00802113" w:rsidRPr="00802113" w:rsidRDefault="00802113" w:rsidP="00802113">
      <w:pPr>
        <w:jc w:val="center"/>
        <w:rPr>
          <w:rFonts w:ascii="Arial" w:hAnsi="Arial" w:cs="Arial"/>
          <w:b/>
        </w:rPr>
      </w:pPr>
    </w:p>
    <w:p w:rsidR="00F54505" w:rsidRPr="00802113" w:rsidRDefault="009F40CC" w:rsidP="00802113">
      <w:pPr>
        <w:jc w:val="center"/>
        <w:rPr>
          <w:rFonts w:ascii="Arial" w:hAnsi="Arial" w:cs="Arial"/>
          <w:b/>
        </w:rPr>
      </w:pPr>
      <w:r w:rsidRPr="00802113">
        <w:rPr>
          <w:rFonts w:ascii="Arial" w:hAnsi="Arial" w:cs="Arial"/>
          <w:b/>
        </w:rPr>
        <w:t>LLANTARNAM COMMUNITY PRIMARY SCHOOL</w:t>
      </w:r>
    </w:p>
    <w:p w:rsidR="009F40CC" w:rsidRDefault="009F40CC">
      <w:pPr>
        <w:rPr>
          <w:rFonts w:ascii="Arial" w:hAnsi="Arial" w:cs="Arial"/>
        </w:rPr>
      </w:pPr>
    </w:p>
    <w:p w:rsidR="00182F3D" w:rsidRPr="00802113" w:rsidRDefault="00182F3D" w:rsidP="00802113">
      <w:pPr>
        <w:jc w:val="center"/>
        <w:rPr>
          <w:rFonts w:ascii="Arial" w:hAnsi="Arial" w:cs="Arial"/>
          <w:color w:val="92D050"/>
          <w:sz w:val="48"/>
          <w:szCs w:val="48"/>
        </w:rPr>
      </w:pPr>
      <w:r w:rsidRPr="00802113">
        <w:rPr>
          <w:rFonts w:ascii="Arial" w:hAnsi="Arial" w:cs="Arial"/>
          <w:color w:val="92D050"/>
          <w:sz w:val="48"/>
          <w:szCs w:val="48"/>
        </w:rPr>
        <w:lastRenderedPageBreak/>
        <w:t>Education</w:t>
      </w:r>
      <w:r w:rsidR="00802113" w:rsidRPr="00802113">
        <w:rPr>
          <w:rFonts w:ascii="Arial" w:hAnsi="Arial" w:cs="Arial"/>
          <w:color w:val="92D050"/>
          <w:sz w:val="48"/>
          <w:szCs w:val="48"/>
        </w:rPr>
        <w:t xml:space="preserve"> Welfare Service</w:t>
      </w:r>
    </w:p>
    <w:p w:rsidR="00182F3D" w:rsidRPr="00182F3D" w:rsidRDefault="00182F3D">
      <w:pPr>
        <w:rPr>
          <w:rFonts w:ascii="Arial" w:hAnsi="Arial" w:cs="Arial"/>
        </w:rPr>
      </w:pPr>
    </w:p>
    <w:p w:rsidR="009F40CC" w:rsidRPr="00802113" w:rsidRDefault="009F40CC">
      <w:pPr>
        <w:rPr>
          <w:rFonts w:ascii="Arial" w:hAnsi="Arial" w:cs="Arial"/>
          <w:color w:val="FF0000"/>
          <w:sz w:val="36"/>
          <w:szCs w:val="36"/>
        </w:rPr>
      </w:pPr>
      <w:r w:rsidRPr="00802113">
        <w:rPr>
          <w:rFonts w:ascii="Arial" w:hAnsi="Arial" w:cs="Arial"/>
          <w:color w:val="FF0000"/>
          <w:sz w:val="36"/>
          <w:szCs w:val="36"/>
        </w:rPr>
        <w:t>Is your Child Missing Out?</w:t>
      </w:r>
    </w:p>
    <w:p w:rsidR="009F40CC" w:rsidRDefault="009F40CC">
      <w:pPr>
        <w:rPr>
          <w:rFonts w:ascii="Arial" w:hAnsi="Arial" w:cs="Arial"/>
        </w:rPr>
      </w:pPr>
    </w:p>
    <w:p w:rsidR="00802113" w:rsidRDefault="00802113">
      <w:pPr>
        <w:rPr>
          <w:rFonts w:ascii="Arial" w:hAnsi="Arial" w:cs="Arial"/>
        </w:rPr>
      </w:pPr>
    </w:p>
    <w:p w:rsidR="00802113" w:rsidRPr="00182F3D" w:rsidRDefault="00802113">
      <w:pPr>
        <w:rPr>
          <w:rFonts w:ascii="Arial" w:hAnsi="Arial" w:cs="Arial"/>
        </w:rPr>
      </w:pPr>
      <w:r>
        <w:rPr>
          <w:rFonts w:ascii="Arial" w:hAnsi="Arial" w:cs="Arial"/>
          <w:noProof/>
          <w:lang w:eastAsia="en-GB"/>
        </w:rPr>
        <w:drawing>
          <wp:inline distT="0" distB="0" distL="0" distR="0">
            <wp:extent cx="1120431" cy="13811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dance.png"/>
                    <pic:cNvPicPr/>
                  </pic:nvPicPr>
                  <pic:blipFill>
                    <a:blip r:embed="rId5">
                      <a:extLst>
                        <a:ext uri="{28A0092B-C50C-407E-A947-70E740481C1C}">
                          <a14:useLocalDpi xmlns:a14="http://schemas.microsoft.com/office/drawing/2010/main" val="0"/>
                        </a:ext>
                      </a:extLst>
                    </a:blip>
                    <a:stretch>
                      <a:fillRect/>
                    </a:stretch>
                  </pic:blipFill>
                  <pic:spPr>
                    <a:xfrm>
                      <a:off x="0" y="0"/>
                      <a:ext cx="1128589" cy="1391181"/>
                    </a:xfrm>
                    <a:prstGeom prst="rect">
                      <a:avLst/>
                    </a:prstGeom>
                  </pic:spPr>
                </pic:pic>
              </a:graphicData>
            </a:graphic>
          </wp:inline>
        </w:drawing>
      </w:r>
      <w:r w:rsidR="005F1E80">
        <w:rPr>
          <w:rFonts w:ascii="Arial" w:hAnsi="Arial" w:cs="Arial"/>
        </w:rPr>
        <w:t xml:space="preserve">                 </w:t>
      </w:r>
      <w:r w:rsidR="005F1E80">
        <w:rPr>
          <w:rFonts w:ascii="Arial" w:hAnsi="Arial" w:cs="Arial"/>
          <w:noProof/>
          <w:lang w:eastAsia="en-GB"/>
        </w:rPr>
        <w:drawing>
          <wp:inline distT="0" distB="0" distL="0" distR="0">
            <wp:extent cx="954754"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clipart-studen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399" cy="1360812"/>
                    </a:xfrm>
                    <a:prstGeom prst="rect">
                      <a:avLst/>
                    </a:prstGeom>
                  </pic:spPr>
                </pic:pic>
              </a:graphicData>
            </a:graphic>
          </wp:inline>
        </w:drawing>
      </w:r>
    </w:p>
    <w:p w:rsidR="009F40CC" w:rsidRPr="00182F3D" w:rsidRDefault="009F40CC">
      <w:pPr>
        <w:rPr>
          <w:rFonts w:ascii="Arial" w:hAnsi="Arial" w:cs="Arial"/>
        </w:rPr>
      </w:pPr>
    </w:p>
    <w:p w:rsidR="009F40CC" w:rsidRPr="00802113" w:rsidRDefault="009F40CC" w:rsidP="00802113">
      <w:pPr>
        <w:jc w:val="center"/>
        <w:rPr>
          <w:rFonts w:ascii="Arial" w:hAnsi="Arial" w:cs="Arial"/>
          <w:color w:val="92D050"/>
          <w:sz w:val="48"/>
          <w:szCs w:val="48"/>
        </w:rPr>
      </w:pPr>
      <w:r w:rsidRPr="00802113">
        <w:rPr>
          <w:rFonts w:ascii="Arial" w:hAnsi="Arial" w:cs="Arial"/>
          <w:color w:val="92D050"/>
          <w:sz w:val="48"/>
          <w:szCs w:val="48"/>
        </w:rPr>
        <w:t>Attendance Matters</w:t>
      </w:r>
    </w:p>
    <w:p w:rsidR="009F40CC" w:rsidRDefault="009F40CC"/>
    <w:p w:rsidR="009F40CC" w:rsidRDefault="009F40CC"/>
    <w:p w:rsidR="009F40CC" w:rsidRDefault="009F40CC"/>
    <w:p w:rsidR="009F40CC" w:rsidRDefault="009F40CC"/>
    <w:p w:rsidR="009F40CC" w:rsidRDefault="009F40CC"/>
    <w:p w:rsidR="009F40CC" w:rsidRDefault="009F40CC"/>
    <w:p w:rsidR="00802113" w:rsidRDefault="00802113">
      <w:pPr>
        <w:rPr>
          <w:rFonts w:ascii="Arial" w:hAnsi="Arial" w:cs="Arial"/>
          <w:b/>
        </w:rPr>
      </w:pPr>
    </w:p>
    <w:p w:rsidR="00802113" w:rsidRDefault="00802113">
      <w:pPr>
        <w:rPr>
          <w:rFonts w:ascii="Arial" w:hAnsi="Arial" w:cs="Arial"/>
          <w:b/>
        </w:rPr>
      </w:pPr>
    </w:p>
    <w:p w:rsidR="009F40CC" w:rsidRPr="00182F3D" w:rsidRDefault="009F40CC">
      <w:pPr>
        <w:rPr>
          <w:rFonts w:ascii="Arial" w:hAnsi="Arial" w:cs="Arial"/>
          <w:b/>
        </w:rPr>
      </w:pPr>
      <w:r w:rsidRPr="00182F3D">
        <w:rPr>
          <w:rFonts w:ascii="Arial" w:hAnsi="Arial" w:cs="Arial"/>
          <w:b/>
        </w:rPr>
        <w:t>Why is it important for your child not to miss school?</w:t>
      </w:r>
    </w:p>
    <w:p w:rsidR="009F40CC" w:rsidRDefault="009F40CC" w:rsidP="00182F3D">
      <w:pPr>
        <w:pStyle w:val="NoSpacing"/>
        <w:numPr>
          <w:ilvl w:val="0"/>
          <w:numId w:val="4"/>
        </w:numPr>
      </w:pPr>
      <w:r>
        <w:t>Children only get one chance at school.  If they do not attend school regularly they will not be able to keep up with schoolwork.</w:t>
      </w:r>
    </w:p>
    <w:p w:rsidR="009F40CC" w:rsidRDefault="009F40CC" w:rsidP="00182F3D">
      <w:pPr>
        <w:pStyle w:val="NoSpacing"/>
        <w:numPr>
          <w:ilvl w:val="0"/>
          <w:numId w:val="4"/>
        </w:numPr>
      </w:pPr>
      <w:r>
        <w:t>Setting a good pattern of attendance from an early age will help your child later on.  Children who have poor school attendance have less change of getting a good job.</w:t>
      </w:r>
    </w:p>
    <w:p w:rsidR="009F40CC" w:rsidRDefault="009F40CC" w:rsidP="00182F3D">
      <w:pPr>
        <w:pStyle w:val="NoSpacing"/>
        <w:numPr>
          <w:ilvl w:val="0"/>
          <w:numId w:val="4"/>
        </w:numPr>
      </w:pPr>
      <w:r>
        <w:t>Research has shown that some young people who regularly miss school for no good reason may be drawn into anti-social behaviour or crime.</w:t>
      </w:r>
    </w:p>
    <w:p w:rsidR="009F40CC" w:rsidRDefault="009F40CC" w:rsidP="009F40CC">
      <w:pPr>
        <w:pStyle w:val="NoSpacing"/>
      </w:pPr>
    </w:p>
    <w:p w:rsidR="009F40CC" w:rsidRPr="00182F3D" w:rsidRDefault="009F40CC" w:rsidP="009F40CC">
      <w:pPr>
        <w:pStyle w:val="NoSpacing"/>
        <w:rPr>
          <w:b/>
        </w:rPr>
      </w:pPr>
      <w:r w:rsidRPr="00182F3D">
        <w:rPr>
          <w:b/>
        </w:rPr>
        <w:t>What does the law say?</w:t>
      </w:r>
    </w:p>
    <w:p w:rsidR="009F40CC" w:rsidRDefault="009F40CC" w:rsidP="00182F3D">
      <w:pPr>
        <w:pStyle w:val="NoSpacing"/>
        <w:numPr>
          <w:ilvl w:val="0"/>
          <w:numId w:val="5"/>
        </w:numPr>
      </w:pPr>
      <w:r>
        <w:lastRenderedPageBreak/>
        <w:t>All children of compulsory school age (between 4 and 16 must get a suitable full time education.</w:t>
      </w:r>
    </w:p>
    <w:p w:rsidR="009F40CC" w:rsidRDefault="009F40CC" w:rsidP="00182F3D">
      <w:pPr>
        <w:pStyle w:val="NoSpacing"/>
        <w:numPr>
          <w:ilvl w:val="0"/>
          <w:numId w:val="5"/>
        </w:numPr>
      </w:pPr>
      <w:r>
        <w:t>As a parent you are responsible for making sure this happens and you have a vital role in ensuring and promoting regular attendance at school.  You are the key person who will make a difference.</w:t>
      </w:r>
    </w:p>
    <w:p w:rsidR="009F40CC" w:rsidRDefault="009F40CC" w:rsidP="00182F3D">
      <w:pPr>
        <w:pStyle w:val="NoSpacing"/>
        <w:numPr>
          <w:ilvl w:val="0"/>
          <w:numId w:val="5"/>
        </w:numPr>
      </w:pPr>
      <w:r>
        <w:t>If your child fails to attend school regularly – even if they miss school without you knowing – the Local Education Authority may take action against you.</w:t>
      </w:r>
    </w:p>
    <w:p w:rsidR="009F40CC" w:rsidRDefault="009F40CC" w:rsidP="009F40CC">
      <w:pPr>
        <w:pStyle w:val="NoSpacing"/>
      </w:pPr>
    </w:p>
    <w:p w:rsidR="009F40CC" w:rsidRPr="00182F3D" w:rsidRDefault="009F40CC" w:rsidP="009F40CC">
      <w:pPr>
        <w:pStyle w:val="NoSpacing"/>
        <w:rPr>
          <w:b/>
        </w:rPr>
      </w:pPr>
      <w:r w:rsidRPr="00182F3D">
        <w:rPr>
          <w:b/>
        </w:rPr>
        <w:t>What about authorised absences?</w:t>
      </w:r>
    </w:p>
    <w:p w:rsidR="009F40CC" w:rsidRDefault="009F40CC" w:rsidP="00182F3D">
      <w:pPr>
        <w:pStyle w:val="NoSpacing"/>
        <w:numPr>
          <w:ilvl w:val="0"/>
          <w:numId w:val="6"/>
        </w:numPr>
      </w:pPr>
      <w:r>
        <w:t>There may be times when your child is ill this is to be expected.</w:t>
      </w:r>
    </w:p>
    <w:p w:rsidR="009F40CC" w:rsidRDefault="009F40CC" w:rsidP="00182F3D">
      <w:pPr>
        <w:pStyle w:val="NoSpacing"/>
        <w:numPr>
          <w:ilvl w:val="0"/>
          <w:numId w:val="6"/>
        </w:numPr>
      </w:pPr>
      <w:r>
        <w:t>They may also have to go to the doctors or the dentist, but these appointments should be made OUTSIDE school hours wherever possible.  If appointments are in school time please let office or class teacher know.</w:t>
      </w:r>
    </w:p>
    <w:p w:rsidR="009F40CC" w:rsidRDefault="009F40CC" w:rsidP="00182F3D">
      <w:pPr>
        <w:pStyle w:val="NoSpacing"/>
        <w:numPr>
          <w:ilvl w:val="0"/>
          <w:numId w:val="6"/>
        </w:numPr>
      </w:pPr>
      <w:r>
        <w:t>Please phone school on 01633 480039 by 9:30 am on first day of child’s absence.</w:t>
      </w:r>
    </w:p>
    <w:p w:rsidR="009F40CC" w:rsidRDefault="009F40CC" w:rsidP="009F40CC">
      <w:pPr>
        <w:pStyle w:val="NoSpacing"/>
      </w:pPr>
    </w:p>
    <w:p w:rsidR="00802113" w:rsidRDefault="00802113" w:rsidP="009F40CC">
      <w:pPr>
        <w:pStyle w:val="NoSpacing"/>
      </w:pPr>
    </w:p>
    <w:p w:rsidR="00802113" w:rsidRDefault="00802113" w:rsidP="009F40CC">
      <w:pPr>
        <w:pStyle w:val="NoSpacing"/>
      </w:pPr>
    </w:p>
    <w:p w:rsidR="00802113" w:rsidRDefault="00802113" w:rsidP="009F40CC">
      <w:pPr>
        <w:pStyle w:val="NoSpacing"/>
        <w:rPr>
          <w:b/>
        </w:rPr>
      </w:pPr>
    </w:p>
    <w:p w:rsidR="00802113" w:rsidRDefault="00802113" w:rsidP="009F40CC">
      <w:pPr>
        <w:pStyle w:val="NoSpacing"/>
        <w:rPr>
          <w:b/>
        </w:rPr>
      </w:pPr>
    </w:p>
    <w:p w:rsidR="00802113" w:rsidRDefault="00802113" w:rsidP="009F40CC">
      <w:pPr>
        <w:pStyle w:val="NoSpacing"/>
        <w:rPr>
          <w:b/>
        </w:rPr>
      </w:pPr>
    </w:p>
    <w:p w:rsidR="00802113" w:rsidRDefault="00802113" w:rsidP="009F40CC">
      <w:pPr>
        <w:pStyle w:val="NoSpacing"/>
        <w:rPr>
          <w:b/>
        </w:rPr>
      </w:pPr>
    </w:p>
    <w:p w:rsidR="00802113" w:rsidRDefault="00802113" w:rsidP="009F40CC">
      <w:pPr>
        <w:pStyle w:val="NoSpacing"/>
        <w:rPr>
          <w:b/>
        </w:rPr>
      </w:pPr>
    </w:p>
    <w:p w:rsidR="00802113" w:rsidRDefault="00802113" w:rsidP="009F40CC">
      <w:pPr>
        <w:pStyle w:val="NoSpacing"/>
        <w:rPr>
          <w:b/>
        </w:rPr>
      </w:pPr>
    </w:p>
    <w:p w:rsidR="00802113" w:rsidRDefault="00802113" w:rsidP="009F40CC">
      <w:pPr>
        <w:pStyle w:val="NoSpacing"/>
        <w:rPr>
          <w:b/>
        </w:rPr>
      </w:pPr>
    </w:p>
    <w:p w:rsidR="00802113" w:rsidRDefault="00802113" w:rsidP="009F40CC">
      <w:pPr>
        <w:pStyle w:val="NoSpacing"/>
        <w:rPr>
          <w:b/>
        </w:rPr>
      </w:pPr>
    </w:p>
    <w:p w:rsidR="009F40CC" w:rsidRPr="00802113" w:rsidRDefault="009F40CC" w:rsidP="009F40CC">
      <w:pPr>
        <w:pStyle w:val="NoSpacing"/>
        <w:rPr>
          <w:b/>
        </w:rPr>
      </w:pPr>
      <w:r w:rsidRPr="00802113">
        <w:rPr>
          <w:b/>
        </w:rPr>
        <w:t>Is My Child’s Attendance Good?</w:t>
      </w:r>
    </w:p>
    <w:p w:rsidR="009F40CC" w:rsidRDefault="009F40CC" w:rsidP="009F40CC">
      <w:pPr>
        <w:pStyle w:val="NoSpacing"/>
      </w:pPr>
      <w:r>
        <w:t>100% = excellent</w:t>
      </w:r>
    </w:p>
    <w:p w:rsidR="009F40CC" w:rsidRDefault="009F40CC" w:rsidP="009F40CC">
      <w:pPr>
        <w:pStyle w:val="NoSpacing"/>
      </w:pPr>
      <w:r>
        <w:t>Above 95% = good</w:t>
      </w:r>
    </w:p>
    <w:p w:rsidR="009F40CC" w:rsidRDefault="009F40CC" w:rsidP="009F40CC">
      <w:pPr>
        <w:pStyle w:val="NoSpacing"/>
      </w:pPr>
      <w:r>
        <w:t>90-95% = adequate</w:t>
      </w:r>
    </w:p>
    <w:p w:rsidR="009F40CC" w:rsidRDefault="009F40CC" w:rsidP="009F40CC">
      <w:pPr>
        <w:pStyle w:val="NoSpacing"/>
      </w:pPr>
      <w:r>
        <w:t>Below 90% = unsatisfactory</w:t>
      </w:r>
    </w:p>
    <w:p w:rsidR="009F40CC" w:rsidRPr="00802113" w:rsidRDefault="009F40CC" w:rsidP="009F40CC">
      <w:pPr>
        <w:pStyle w:val="NoSpacing"/>
        <w:rPr>
          <w:b/>
        </w:rPr>
      </w:pPr>
      <w:r w:rsidRPr="00802113">
        <w:rPr>
          <w:b/>
        </w:rPr>
        <w:t>What about holidays?</w:t>
      </w:r>
    </w:p>
    <w:p w:rsidR="009F40CC" w:rsidRDefault="009F40CC" w:rsidP="00802113">
      <w:pPr>
        <w:pStyle w:val="NoSpacing"/>
        <w:numPr>
          <w:ilvl w:val="0"/>
          <w:numId w:val="7"/>
        </w:numPr>
      </w:pPr>
      <w:r>
        <w:t>Schools have the discretion to grant up to 10 days absence in a school year.</w:t>
      </w:r>
    </w:p>
    <w:p w:rsidR="009F40CC" w:rsidRDefault="009F40CC" w:rsidP="00802113">
      <w:pPr>
        <w:pStyle w:val="NoSpacing"/>
        <w:numPr>
          <w:ilvl w:val="0"/>
          <w:numId w:val="7"/>
        </w:numPr>
      </w:pPr>
      <w:r>
        <w:t xml:space="preserve">Absences for holidays </w:t>
      </w:r>
      <w:r w:rsidR="005631A4">
        <w:t>will NOT be authorised if your child’s attendance is below 95%, unless there are exceptional circumstances.</w:t>
      </w:r>
    </w:p>
    <w:p w:rsidR="005631A4" w:rsidRDefault="005631A4" w:rsidP="00802113">
      <w:pPr>
        <w:pStyle w:val="NoSpacing"/>
        <w:numPr>
          <w:ilvl w:val="0"/>
          <w:numId w:val="7"/>
        </w:numPr>
      </w:pPr>
      <w:r>
        <w:t>A holiday form must be filled in and handed to the office at least a week before date of holiday.</w:t>
      </w:r>
    </w:p>
    <w:p w:rsidR="005631A4" w:rsidRDefault="005631A4" w:rsidP="009F40CC">
      <w:pPr>
        <w:pStyle w:val="NoSpacing"/>
      </w:pPr>
    </w:p>
    <w:p w:rsidR="005631A4" w:rsidRPr="00802113" w:rsidRDefault="005631A4" w:rsidP="009F40CC">
      <w:pPr>
        <w:pStyle w:val="NoSpacing"/>
        <w:rPr>
          <w:b/>
        </w:rPr>
      </w:pPr>
      <w:r w:rsidRPr="00802113">
        <w:rPr>
          <w:b/>
        </w:rPr>
        <w:lastRenderedPageBreak/>
        <w:t>Lateness</w:t>
      </w:r>
    </w:p>
    <w:p w:rsidR="005631A4" w:rsidRDefault="005631A4" w:rsidP="009F40CC">
      <w:pPr>
        <w:pStyle w:val="NoSpacing"/>
      </w:pPr>
      <w:r>
        <w:t>Please ensure that your child is in school on time.  Pupils who arrive late for school disrupt the lesson and miss an important part of the school day.</w:t>
      </w:r>
    </w:p>
    <w:p w:rsidR="005631A4" w:rsidRDefault="005631A4" w:rsidP="009F40CC">
      <w:pPr>
        <w:pStyle w:val="NoSpacing"/>
      </w:pPr>
    </w:p>
    <w:p w:rsidR="005631A4" w:rsidRPr="00802113" w:rsidRDefault="005631A4" w:rsidP="009F40CC">
      <w:pPr>
        <w:pStyle w:val="NoSpacing"/>
        <w:rPr>
          <w:b/>
        </w:rPr>
      </w:pPr>
      <w:r w:rsidRPr="00802113">
        <w:rPr>
          <w:b/>
        </w:rPr>
        <w:t>This table shows the amount of days your child would be missing if they have poor attendance</w:t>
      </w:r>
    </w:p>
    <w:p w:rsidR="005631A4" w:rsidRDefault="005631A4" w:rsidP="009F40CC">
      <w:pPr>
        <w:pStyle w:val="NoSpacing"/>
      </w:pPr>
    </w:p>
    <w:tbl>
      <w:tblPr>
        <w:tblStyle w:val="TableGrid"/>
        <w:tblW w:w="0" w:type="auto"/>
        <w:tblLook w:val="04A0" w:firstRow="1" w:lastRow="0" w:firstColumn="1" w:lastColumn="0" w:noHBand="0" w:noVBand="1"/>
      </w:tblPr>
      <w:tblGrid>
        <w:gridCol w:w="3307"/>
        <w:gridCol w:w="3308"/>
      </w:tblGrid>
      <w:tr w:rsidR="005631A4" w:rsidTr="005631A4">
        <w:tc>
          <w:tcPr>
            <w:tcW w:w="3307" w:type="dxa"/>
          </w:tcPr>
          <w:p w:rsidR="005631A4" w:rsidRDefault="005631A4" w:rsidP="009F40CC">
            <w:pPr>
              <w:pStyle w:val="NoSpacing"/>
            </w:pPr>
            <w:r w:rsidRPr="00802113">
              <w:rPr>
                <w:color w:val="2E74B5" w:themeColor="accent1" w:themeShade="BF"/>
              </w:rPr>
              <w:t>Attendance over the whole school year</w:t>
            </w:r>
          </w:p>
        </w:tc>
        <w:tc>
          <w:tcPr>
            <w:tcW w:w="3308" w:type="dxa"/>
          </w:tcPr>
          <w:p w:rsidR="005631A4" w:rsidRPr="00802113" w:rsidRDefault="005631A4" w:rsidP="009F40CC">
            <w:pPr>
              <w:pStyle w:val="NoSpacing"/>
              <w:rPr>
                <w:color w:val="2E74B5" w:themeColor="accent1" w:themeShade="BF"/>
              </w:rPr>
            </w:pPr>
            <w:r w:rsidRPr="00802113">
              <w:rPr>
                <w:color w:val="2E74B5" w:themeColor="accent1" w:themeShade="BF"/>
              </w:rPr>
              <w:t>Days missed from school</w:t>
            </w:r>
          </w:p>
          <w:p w:rsidR="005631A4" w:rsidRDefault="005631A4" w:rsidP="009F40CC">
            <w:pPr>
              <w:pStyle w:val="NoSpacing"/>
            </w:pPr>
          </w:p>
        </w:tc>
      </w:tr>
      <w:tr w:rsidR="005631A4" w:rsidTr="005631A4">
        <w:tc>
          <w:tcPr>
            <w:tcW w:w="3307" w:type="dxa"/>
          </w:tcPr>
          <w:p w:rsidR="005631A4" w:rsidRPr="00802113" w:rsidRDefault="005631A4" w:rsidP="009F40CC">
            <w:pPr>
              <w:pStyle w:val="NoSpacing"/>
              <w:rPr>
                <w:color w:val="00B050"/>
              </w:rPr>
            </w:pPr>
            <w:r w:rsidRPr="00802113">
              <w:rPr>
                <w:color w:val="00B050"/>
              </w:rPr>
              <w:t>100%</w:t>
            </w:r>
          </w:p>
        </w:tc>
        <w:tc>
          <w:tcPr>
            <w:tcW w:w="3308" w:type="dxa"/>
          </w:tcPr>
          <w:p w:rsidR="005631A4" w:rsidRPr="00802113" w:rsidRDefault="005631A4" w:rsidP="009F40CC">
            <w:pPr>
              <w:pStyle w:val="NoSpacing"/>
              <w:rPr>
                <w:color w:val="00B050"/>
              </w:rPr>
            </w:pPr>
            <w:r w:rsidRPr="00802113">
              <w:rPr>
                <w:color w:val="00B050"/>
              </w:rPr>
              <w:t>0</w:t>
            </w:r>
          </w:p>
        </w:tc>
      </w:tr>
      <w:tr w:rsidR="005631A4" w:rsidTr="005631A4">
        <w:tc>
          <w:tcPr>
            <w:tcW w:w="3307" w:type="dxa"/>
          </w:tcPr>
          <w:p w:rsidR="005631A4" w:rsidRPr="00802113" w:rsidRDefault="005631A4" w:rsidP="009F40CC">
            <w:pPr>
              <w:pStyle w:val="NoSpacing"/>
              <w:rPr>
                <w:color w:val="00B050"/>
              </w:rPr>
            </w:pPr>
            <w:r w:rsidRPr="00802113">
              <w:rPr>
                <w:color w:val="00B050"/>
              </w:rPr>
              <w:t>99%</w:t>
            </w:r>
          </w:p>
        </w:tc>
        <w:tc>
          <w:tcPr>
            <w:tcW w:w="3308" w:type="dxa"/>
          </w:tcPr>
          <w:p w:rsidR="005631A4" w:rsidRPr="00802113" w:rsidRDefault="005631A4" w:rsidP="009F40CC">
            <w:pPr>
              <w:pStyle w:val="NoSpacing"/>
              <w:rPr>
                <w:color w:val="00B050"/>
              </w:rPr>
            </w:pPr>
            <w:r w:rsidRPr="00802113">
              <w:rPr>
                <w:color w:val="00B050"/>
              </w:rPr>
              <w:t>1</w:t>
            </w:r>
          </w:p>
        </w:tc>
      </w:tr>
      <w:tr w:rsidR="005631A4" w:rsidTr="005631A4">
        <w:tc>
          <w:tcPr>
            <w:tcW w:w="3307" w:type="dxa"/>
          </w:tcPr>
          <w:p w:rsidR="005631A4" w:rsidRPr="00802113" w:rsidRDefault="005631A4" w:rsidP="009F40CC">
            <w:pPr>
              <w:pStyle w:val="NoSpacing"/>
              <w:rPr>
                <w:color w:val="00B050"/>
              </w:rPr>
            </w:pPr>
            <w:r w:rsidRPr="00802113">
              <w:rPr>
                <w:color w:val="00B050"/>
              </w:rPr>
              <w:t>97%</w:t>
            </w:r>
          </w:p>
        </w:tc>
        <w:tc>
          <w:tcPr>
            <w:tcW w:w="3308" w:type="dxa"/>
          </w:tcPr>
          <w:p w:rsidR="005631A4" w:rsidRPr="00802113" w:rsidRDefault="005631A4" w:rsidP="009F40CC">
            <w:pPr>
              <w:pStyle w:val="NoSpacing"/>
              <w:rPr>
                <w:color w:val="00B050"/>
              </w:rPr>
            </w:pPr>
            <w:r w:rsidRPr="00802113">
              <w:rPr>
                <w:color w:val="00B050"/>
              </w:rPr>
              <w:t>5</w:t>
            </w:r>
          </w:p>
        </w:tc>
      </w:tr>
      <w:tr w:rsidR="005631A4" w:rsidTr="005631A4">
        <w:tc>
          <w:tcPr>
            <w:tcW w:w="3307" w:type="dxa"/>
          </w:tcPr>
          <w:p w:rsidR="005631A4" w:rsidRPr="00802113" w:rsidRDefault="005631A4" w:rsidP="009F40CC">
            <w:pPr>
              <w:pStyle w:val="NoSpacing"/>
              <w:rPr>
                <w:color w:val="FFC000"/>
              </w:rPr>
            </w:pPr>
            <w:r w:rsidRPr="00802113">
              <w:rPr>
                <w:color w:val="FFC000"/>
              </w:rPr>
              <w:t>95%</w:t>
            </w:r>
          </w:p>
        </w:tc>
        <w:tc>
          <w:tcPr>
            <w:tcW w:w="3308" w:type="dxa"/>
          </w:tcPr>
          <w:p w:rsidR="005631A4" w:rsidRPr="00802113" w:rsidRDefault="005631A4" w:rsidP="009F40CC">
            <w:pPr>
              <w:pStyle w:val="NoSpacing"/>
              <w:rPr>
                <w:color w:val="FFC000"/>
              </w:rPr>
            </w:pPr>
            <w:r w:rsidRPr="00802113">
              <w:rPr>
                <w:color w:val="FFC000"/>
              </w:rPr>
              <w:t>10</w:t>
            </w:r>
          </w:p>
        </w:tc>
      </w:tr>
      <w:tr w:rsidR="005631A4" w:rsidTr="005631A4">
        <w:tc>
          <w:tcPr>
            <w:tcW w:w="3307" w:type="dxa"/>
          </w:tcPr>
          <w:p w:rsidR="005631A4" w:rsidRPr="00802113" w:rsidRDefault="005631A4" w:rsidP="009F40CC">
            <w:pPr>
              <w:pStyle w:val="NoSpacing"/>
              <w:rPr>
                <w:color w:val="FFC000"/>
              </w:rPr>
            </w:pPr>
            <w:r w:rsidRPr="00802113">
              <w:rPr>
                <w:color w:val="FFC000"/>
              </w:rPr>
              <w:t>90%</w:t>
            </w:r>
          </w:p>
        </w:tc>
        <w:tc>
          <w:tcPr>
            <w:tcW w:w="3308" w:type="dxa"/>
          </w:tcPr>
          <w:p w:rsidR="005631A4" w:rsidRPr="00802113" w:rsidRDefault="005631A4" w:rsidP="009F40CC">
            <w:pPr>
              <w:pStyle w:val="NoSpacing"/>
              <w:rPr>
                <w:color w:val="FFC000"/>
              </w:rPr>
            </w:pPr>
            <w:r w:rsidRPr="00802113">
              <w:rPr>
                <w:color w:val="FFC000"/>
              </w:rPr>
              <w:t>19</w:t>
            </w:r>
          </w:p>
        </w:tc>
      </w:tr>
      <w:tr w:rsidR="005631A4" w:rsidTr="005631A4">
        <w:tc>
          <w:tcPr>
            <w:tcW w:w="3307" w:type="dxa"/>
          </w:tcPr>
          <w:p w:rsidR="005631A4" w:rsidRPr="00802113" w:rsidRDefault="005631A4" w:rsidP="009F40CC">
            <w:pPr>
              <w:pStyle w:val="NoSpacing"/>
              <w:rPr>
                <w:color w:val="FF0000"/>
              </w:rPr>
            </w:pPr>
            <w:r w:rsidRPr="00802113">
              <w:rPr>
                <w:color w:val="FF0000"/>
              </w:rPr>
              <w:t>85%</w:t>
            </w:r>
          </w:p>
        </w:tc>
        <w:tc>
          <w:tcPr>
            <w:tcW w:w="3308" w:type="dxa"/>
          </w:tcPr>
          <w:p w:rsidR="005631A4" w:rsidRPr="00802113" w:rsidRDefault="005631A4" w:rsidP="009F40CC">
            <w:pPr>
              <w:pStyle w:val="NoSpacing"/>
              <w:rPr>
                <w:color w:val="FF0000"/>
              </w:rPr>
            </w:pPr>
            <w:r w:rsidRPr="00802113">
              <w:rPr>
                <w:color w:val="FF0000"/>
              </w:rPr>
              <w:t>28</w:t>
            </w:r>
          </w:p>
        </w:tc>
      </w:tr>
      <w:tr w:rsidR="005631A4" w:rsidTr="005631A4">
        <w:tc>
          <w:tcPr>
            <w:tcW w:w="3307" w:type="dxa"/>
          </w:tcPr>
          <w:p w:rsidR="005631A4" w:rsidRPr="00802113" w:rsidRDefault="005631A4" w:rsidP="009F40CC">
            <w:pPr>
              <w:pStyle w:val="NoSpacing"/>
              <w:rPr>
                <w:color w:val="FF0000"/>
              </w:rPr>
            </w:pPr>
            <w:r w:rsidRPr="00802113">
              <w:rPr>
                <w:color w:val="FF0000"/>
              </w:rPr>
              <w:t>80%</w:t>
            </w:r>
          </w:p>
        </w:tc>
        <w:tc>
          <w:tcPr>
            <w:tcW w:w="3308" w:type="dxa"/>
          </w:tcPr>
          <w:p w:rsidR="005631A4" w:rsidRPr="00802113" w:rsidRDefault="005631A4" w:rsidP="009F40CC">
            <w:pPr>
              <w:pStyle w:val="NoSpacing"/>
              <w:rPr>
                <w:color w:val="FF0000"/>
              </w:rPr>
            </w:pPr>
            <w:r w:rsidRPr="00802113">
              <w:rPr>
                <w:color w:val="FF0000"/>
              </w:rPr>
              <w:t>38</w:t>
            </w:r>
          </w:p>
        </w:tc>
      </w:tr>
      <w:tr w:rsidR="005631A4" w:rsidTr="005631A4">
        <w:tc>
          <w:tcPr>
            <w:tcW w:w="3307" w:type="dxa"/>
          </w:tcPr>
          <w:p w:rsidR="005631A4" w:rsidRPr="00802113" w:rsidRDefault="005631A4" w:rsidP="009F40CC">
            <w:pPr>
              <w:pStyle w:val="NoSpacing"/>
              <w:rPr>
                <w:color w:val="FF0000"/>
              </w:rPr>
            </w:pPr>
            <w:r w:rsidRPr="00802113">
              <w:rPr>
                <w:color w:val="FF0000"/>
              </w:rPr>
              <w:t>70%</w:t>
            </w:r>
          </w:p>
        </w:tc>
        <w:tc>
          <w:tcPr>
            <w:tcW w:w="3308" w:type="dxa"/>
          </w:tcPr>
          <w:p w:rsidR="005631A4" w:rsidRPr="00802113" w:rsidRDefault="005631A4" w:rsidP="009F40CC">
            <w:pPr>
              <w:pStyle w:val="NoSpacing"/>
              <w:rPr>
                <w:color w:val="FF0000"/>
              </w:rPr>
            </w:pPr>
            <w:r w:rsidRPr="00802113">
              <w:rPr>
                <w:color w:val="FF0000"/>
              </w:rPr>
              <w:t>57</w:t>
            </w:r>
          </w:p>
        </w:tc>
      </w:tr>
      <w:tr w:rsidR="005631A4" w:rsidTr="005631A4">
        <w:tc>
          <w:tcPr>
            <w:tcW w:w="3307" w:type="dxa"/>
          </w:tcPr>
          <w:p w:rsidR="005631A4" w:rsidRPr="00802113" w:rsidRDefault="005631A4" w:rsidP="009F40CC">
            <w:pPr>
              <w:pStyle w:val="NoSpacing"/>
              <w:rPr>
                <w:color w:val="FF0000"/>
              </w:rPr>
            </w:pPr>
            <w:r w:rsidRPr="00802113">
              <w:rPr>
                <w:color w:val="FF0000"/>
              </w:rPr>
              <w:t>60%</w:t>
            </w:r>
          </w:p>
        </w:tc>
        <w:tc>
          <w:tcPr>
            <w:tcW w:w="3308" w:type="dxa"/>
          </w:tcPr>
          <w:p w:rsidR="005631A4" w:rsidRPr="00802113" w:rsidRDefault="005631A4" w:rsidP="009F40CC">
            <w:pPr>
              <w:pStyle w:val="NoSpacing"/>
              <w:rPr>
                <w:color w:val="FF0000"/>
              </w:rPr>
            </w:pPr>
            <w:r w:rsidRPr="00802113">
              <w:rPr>
                <w:color w:val="FF0000"/>
              </w:rPr>
              <w:t>76</w:t>
            </w:r>
          </w:p>
        </w:tc>
      </w:tr>
      <w:tr w:rsidR="005631A4" w:rsidTr="005631A4">
        <w:tc>
          <w:tcPr>
            <w:tcW w:w="3307" w:type="dxa"/>
          </w:tcPr>
          <w:p w:rsidR="005631A4" w:rsidRPr="00802113" w:rsidRDefault="005631A4" w:rsidP="009F40CC">
            <w:pPr>
              <w:pStyle w:val="NoSpacing"/>
              <w:rPr>
                <w:color w:val="FF0000"/>
              </w:rPr>
            </w:pPr>
            <w:r w:rsidRPr="00802113">
              <w:rPr>
                <w:color w:val="FF0000"/>
              </w:rPr>
              <w:t>50%</w:t>
            </w:r>
          </w:p>
        </w:tc>
        <w:tc>
          <w:tcPr>
            <w:tcW w:w="3308" w:type="dxa"/>
          </w:tcPr>
          <w:p w:rsidR="005631A4" w:rsidRPr="00802113" w:rsidRDefault="005631A4" w:rsidP="009F40CC">
            <w:pPr>
              <w:pStyle w:val="NoSpacing"/>
              <w:rPr>
                <w:color w:val="FF0000"/>
              </w:rPr>
            </w:pPr>
            <w:r w:rsidRPr="00802113">
              <w:rPr>
                <w:color w:val="FF0000"/>
              </w:rPr>
              <w:t>95</w:t>
            </w:r>
          </w:p>
        </w:tc>
      </w:tr>
      <w:tr w:rsidR="005631A4" w:rsidTr="005631A4">
        <w:tc>
          <w:tcPr>
            <w:tcW w:w="3307" w:type="dxa"/>
          </w:tcPr>
          <w:p w:rsidR="005631A4" w:rsidRPr="00802113" w:rsidRDefault="005631A4" w:rsidP="009F40CC">
            <w:pPr>
              <w:pStyle w:val="NoSpacing"/>
              <w:rPr>
                <w:color w:val="FF0000"/>
              </w:rPr>
            </w:pPr>
            <w:r w:rsidRPr="00802113">
              <w:rPr>
                <w:color w:val="FF0000"/>
              </w:rPr>
              <w:t>40%</w:t>
            </w:r>
          </w:p>
        </w:tc>
        <w:tc>
          <w:tcPr>
            <w:tcW w:w="3308" w:type="dxa"/>
          </w:tcPr>
          <w:p w:rsidR="005631A4" w:rsidRPr="00802113" w:rsidRDefault="005631A4" w:rsidP="009F40CC">
            <w:pPr>
              <w:pStyle w:val="NoSpacing"/>
              <w:rPr>
                <w:color w:val="FF0000"/>
              </w:rPr>
            </w:pPr>
            <w:r w:rsidRPr="00802113">
              <w:rPr>
                <w:color w:val="FF0000"/>
              </w:rPr>
              <w:t>114</w:t>
            </w:r>
          </w:p>
        </w:tc>
      </w:tr>
    </w:tbl>
    <w:p w:rsidR="005631A4" w:rsidRDefault="005631A4" w:rsidP="009F40CC">
      <w:pPr>
        <w:pStyle w:val="NoSpacing"/>
      </w:pPr>
    </w:p>
    <w:p w:rsidR="009F40CC" w:rsidRDefault="009F40CC" w:rsidP="009F40CC">
      <w:pPr>
        <w:pStyle w:val="NoSpacing"/>
      </w:pPr>
    </w:p>
    <w:p w:rsidR="009F40CC" w:rsidRDefault="009F40CC" w:rsidP="009F40CC">
      <w:pPr>
        <w:pStyle w:val="NoSpacing"/>
      </w:pPr>
    </w:p>
    <w:p w:rsidR="009F40CC" w:rsidRPr="009F40CC" w:rsidRDefault="009F40CC" w:rsidP="009F40CC">
      <w:pPr>
        <w:pStyle w:val="NoSpacing"/>
      </w:pPr>
      <w:r>
        <w:br w:type="page"/>
      </w:r>
    </w:p>
    <w:p w:rsidR="009F40CC" w:rsidRDefault="009F40CC"/>
    <w:p w:rsidR="009F40CC" w:rsidRDefault="009F40CC"/>
    <w:sectPr w:rsidR="009F40CC" w:rsidSect="0080211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E35"/>
    <w:multiLevelType w:val="hybridMultilevel"/>
    <w:tmpl w:val="61F6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673EB"/>
    <w:multiLevelType w:val="hybridMultilevel"/>
    <w:tmpl w:val="B4D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E378A"/>
    <w:multiLevelType w:val="hybridMultilevel"/>
    <w:tmpl w:val="4E1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50C19"/>
    <w:multiLevelType w:val="hybridMultilevel"/>
    <w:tmpl w:val="5AA6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43FCB"/>
    <w:multiLevelType w:val="hybridMultilevel"/>
    <w:tmpl w:val="F1F2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73799"/>
    <w:multiLevelType w:val="hybridMultilevel"/>
    <w:tmpl w:val="79E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27DB3"/>
    <w:multiLevelType w:val="hybridMultilevel"/>
    <w:tmpl w:val="E702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CC"/>
    <w:rsid w:val="00182F3D"/>
    <w:rsid w:val="005631A4"/>
    <w:rsid w:val="005F1E80"/>
    <w:rsid w:val="007C423F"/>
    <w:rsid w:val="00802113"/>
    <w:rsid w:val="009F40CC"/>
    <w:rsid w:val="00F5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21EA-858B-4FDF-BAE7-3989390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0CC"/>
    <w:pPr>
      <w:spacing w:after="0" w:line="240" w:lineRule="auto"/>
    </w:pPr>
  </w:style>
  <w:style w:type="table" w:styleId="TableGrid">
    <w:name w:val="Table Grid"/>
    <w:basedOn w:val="TableNormal"/>
    <w:uiPriority w:val="39"/>
    <w:rsid w:val="0056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Elaine</dc:creator>
  <cp:keywords/>
  <dc:description/>
  <cp:lastModifiedBy>LCP.PBiggins</cp:lastModifiedBy>
  <cp:revision>2</cp:revision>
  <dcterms:created xsi:type="dcterms:W3CDTF">2018-10-18T16:44:00Z</dcterms:created>
  <dcterms:modified xsi:type="dcterms:W3CDTF">2018-10-18T16:44:00Z</dcterms:modified>
</cp:coreProperties>
</file>